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221047">
      <w:pP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FE21D1">
      <w:pPr>
        <w:pStyle w:val="PargrafodaLista"/>
        <w:numPr>
          <w:ilvl w:val="0"/>
          <w:numId w:val="2"/>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Default="002419AA" w:rsidP="002419AA">
      <w:pPr>
        <w:pStyle w:val="PargrafodaLista"/>
        <w:numPr>
          <w:ilvl w:val="0"/>
          <w:numId w:val="2"/>
        </w:numPr>
        <w:rPr>
          <w:rFonts w:cstheme="minorHAnsi"/>
          <w:lang w:val="en-US"/>
        </w:rPr>
      </w:pPr>
      <w:r w:rsidRPr="002419AA">
        <w:rPr>
          <w:rFonts w:cstheme="minorHAnsi"/>
          <w:b/>
          <w:lang w:val="en-US"/>
        </w:rPr>
        <w:lastRenderedPageBreak/>
        <w:t xml:space="preserve">Consumption service plan - </w:t>
      </w:r>
      <w:r w:rsidR="00695AF9" w:rsidRPr="002419AA">
        <w:rPr>
          <w:rFonts w:cstheme="minorHAnsi"/>
          <w:lang w:val="en-US"/>
        </w:rPr>
        <w:t xml:space="preserve">The plan that you choose when using the Azure </w:t>
      </w:r>
      <w:proofErr w:type="spellStart"/>
      <w:r w:rsidR="00695AF9" w:rsidRPr="002419AA">
        <w:rPr>
          <w:rFonts w:cstheme="minorHAnsi"/>
          <w:lang w:val="en-US"/>
        </w:rPr>
        <w:t>serverless</w:t>
      </w:r>
      <w:proofErr w:type="spellEnd"/>
      <w:r w:rsidR="00695AF9" w:rsidRPr="002419AA">
        <w:rPr>
          <w:rFonts w:cstheme="minorHAnsi"/>
          <w:lang w:val="en-US"/>
        </w:rPr>
        <w:t xml:space="preserve"> application platform. </w:t>
      </w:r>
      <w:r w:rsidR="00695AF9" w:rsidRPr="002419AA">
        <w:rPr>
          <w:rFonts w:cstheme="minorHAnsi"/>
          <w:b/>
          <w:u w:val="single"/>
          <w:lang w:val="en-US"/>
        </w:rPr>
        <w:t>The Consumption service plan provides automatic scaling and bills you when your functions are running.</w:t>
      </w:r>
      <w:r w:rsidR="00695AF9" w:rsidRPr="002419AA">
        <w:rPr>
          <w:rFonts w:cstheme="minorHAnsi"/>
          <w:lang w:val="en-US"/>
        </w:rPr>
        <w:t xml:space="preserve"> </w:t>
      </w:r>
    </w:p>
    <w:p w:rsidR="00695AF9" w:rsidRPr="002419AA" w:rsidRDefault="00695AF9" w:rsidP="002419AA">
      <w:pPr>
        <w:pStyle w:val="PargrafodaLista"/>
        <w:numPr>
          <w:ilvl w:val="0"/>
          <w:numId w:val="2"/>
        </w:numPr>
        <w:rPr>
          <w:rFonts w:cstheme="minorHAnsi"/>
          <w:b/>
          <w:lang w:val="en-US"/>
        </w:rPr>
      </w:pPr>
      <w:r w:rsidRPr="002419AA">
        <w:rPr>
          <w:rFonts w:cstheme="minorHAnsi"/>
          <w:b/>
          <w:lang w:val="en-US"/>
        </w:rPr>
        <w:t>Azure App Service plan</w:t>
      </w:r>
      <w:r w:rsidR="002419AA" w:rsidRPr="002419AA">
        <w:rPr>
          <w:rFonts w:cstheme="minorHAnsi"/>
          <w:lang w:val="en-US"/>
        </w:rPr>
        <w:t xml:space="preserve"> - </w:t>
      </w:r>
      <w:r w:rsidR="002419AA" w:rsidRPr="002419AA">
        <w:rPr>
          <w:rFonts w:cstheme="minorHAnsi"/>
          <w:u w:val="single"/>
          <w:lang w:val="en-US"/>
        </w:rPr>
        <w:t>A</w:t>
      </w:r>
      <w:r w:rsidRPr="002419AA">
        <w:rPr>
          <w:rFonts w:cstheme="minorHAnsi"/>
          <w:u w:val="single"/>
          <w:lang w:val="en-US"/>
        </w:rPr>
        <w:t>llows you to avoid timeout periods by having your function run continuously on a VM that you define.</w:t>
      </w:r>
      <w:r w:rsidRPr="002419AA">
        <w:rPr>
          <w:rFonts w:cstheme="minorHAnsi"/>
          <w:lang w:val="en-US"/>
        </w:rPr>
        <w:t xml:space="preserve"> When using an App Service plan, you are responsible for managing the app resources the function runs on, so this is technically not a </w:t>
      </w:r>
      <w:proofErr w:type="spellStart"/>
      <w:r w:rsidRPr="002419AA">
        <w:rPr>
          <w:rFonts w:cstheme="minorHAnsi"/>
          <w:lang w:val="en-US"/>
        </w:rPr>
        <w:t>serverless</w:t>
      </w:r>
      <w:proofErr w:type="spellEnd"/>
      <w:r w:rsidRPr="002419AA">
        <w:rPr>
          <w:rFonts w:cstheme="minorHAnsi"/>
          <w:lang w:val="en-US"/>
        </w:rPr>
        <w:t xml:space="preserve"> plan. However</w:t>
      </w:r>
      <w:r w:rsidRPr="002419AA">
        <w:rPr>
          <w:rFonts w:cstheme="minorHAnsi"/>
          <w:b/>
          <w:lang w:val="en-US"/>
        </w:rPr>
        <w:t>,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652AF5"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652AF5"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652AF5"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652AF5"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652AF5"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652AF5"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652AF5"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652AF5"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w:t>
      </w:r>
      <w:r w:rsidR="002419AA" w:rsidRPr="002419AA">
        <w:rPr>
          <w:rFonts w:asciiTheme="minorHAnsi" w:hAnsiTheme="minorHAnsi" w:cstheme="minorHAnsi"/>
          <w:b/>
          <w:color w:val="171717"/>
          <w:sz w:val="22"/>
          <w:szCs w:val="22"/>
          <w:highlight w:val="yellow"/>
          <w:u w:val="single"/>
          <w:lang w:val="en-US"/>
        </w:rPr>
        <w:lastRenderedPageBreak/>
        <w:t>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652AF5"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652AF5"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652AF5"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652AF5"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652AF5"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r>
      <w:r w:rsidRPr="00ED7450">
        <w:rPr>
          <w:rFonts w:cstheme="minorHAnsi"/>
          <w:lang w:val="en-US"/>
        </w:rPr>
        <w:lastRenderedPageBreak/>
        <w:t>The Anonymous level means that there's no authentication required. We use this level in our exercise.</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D47BC">
      <w:pPr>
        <w:pStyle w:val="PargrafodaLista"/>
        <w:numPr>
          <w:ilvl w:val="0"/>
          <w:numId w:val="5"/>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lastRenderedPageBreak/>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lastRenderedPageBreak/>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9C1314">
      <w:pPr>
        <w:pStyle w:val="PargrafodaLista"/>
        <w:numPr>
          <w:ilvl w:val="0"/>
          <w:numId w:val="10"/>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9C1314">
      <w:pPr>
        <w:pStyle w:val="PargrafodaLista"/>
        <w:numPr>
          <w:ilvl w:val="0"/>
          <w:numId w:val="14"/>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9C1314">
      <w:pPr>
        <w:pStyle w:val="PargrafodaLista"/>
        <w:numPr>
          <w:ilvl w:val="0"/>
          <w:numId w:val="14"/>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9C1314">
      <w:pPr>
        <w:pStyle w:val="PargrafodaLista"/>
        <w:numPr>
          <w:ilvl w:val="1"/>
          <w:numId w:val="14"/>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9C1314">
      <w:pPr>
        <w:pStyle w:val="PargrafodaLista"/>
        <w:numPr>
          <w:ilvl w:val="1"/>
          <w:numId w:val="14"/>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652AF5"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652AF5"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652AF5"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034867" w:rsidRDefault="00347ED2" w:rsidP="00347ED2">
      <w:pPr>
        <w:pStyle w:val="PargrafodaLista"/>
        <w:numPr>
          <w:ilvl w:val="0"/>
          <w:numId w:val="18"/>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9C0E83">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9C0E83">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9C1314">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lastRenderedPageBreak/>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9C1314">
      <w:pPr>
        <w:pStyle w:val="PargrafodaLista"/>
        <w:numPr>
          <w:ilvl w:val="0"/>
          <w:numId w:val="21"/>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9C1314">
      <w:pPr>
        <w:pStyle w:val="PargrafodaLista"/>
        <w:numPr>
          <w:ilvl w:val="0"/>
          <w:numId w:val="24"/>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9C1314">
      <w:pPr>
        <w:pStyle w:val="PargrafodaLista"/>
        <w:numPr>
          <w:ilvl w:val="0"/>
          <w:numId w:val="25"/>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9C1314">
      <w:pPr>
        <w:pStyle w:val="PargrafodaLista"/>
        <w:numPr>
          <w:ilvl w:val="0"/>
          <w:numId w:val="26"/>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9C1314">
      <w:pPr>
        <w:pStyle w:val="PargrafodaLista"/>
        <w:numPr>
          <w:ilvl w:val="0"/>
          <w:numId w:val="26"/>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652AF5"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652AF5"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652AF5"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652AF5"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652AF5"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652AF5"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ED5D46">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9C1314">
      <w:pPr>
        <w:pStyle w:val="PargrafodaLista"/>
        <w:numPr>
          <w:ilvl w:val="0"/>
          <w:numId w:val="28"/>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9C1314">
      <w:pPr>
        <w:pStyle w:val="PargrafodaLista"/>
        <w:numPr>
          <w:ilvl w:val="0"/>
          <w:numId w:val="29"/>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9C1314">
      <w:pPr>
        <w:pStyle w:val="PargrafodaLista"/>
        <w:numPr>
          <w:ilvl w:val="0"/>
          <w:numId w:val="32"/>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9C1314">
      <w:pPr>
        <w:pStyle w:val="PargrafodaLista"/>
        <w:numPr>
          <w:ilvl w:val="0"/>
          <w:numId w:val="33"/>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5519B8">
        <w:rPr>
          <w:rFonts w:cstheme="minorHAnsi"/>
          <w:b/>
          <w:color w:val="000000" w:themeColor="text1"/>
          <w:szCs w:val="28"/>
          <w:u w:val="single"/>
          <w:lang w:val="en-US"/>
        </w:rPr>
        <w:t xml:space="preserve">If you want to control that specific messages sent to the topic are delivered to particular subscriptions, you can place filters on each subscription in the topic. </w:t>
      </w:r>
      <w:r w:rsidRPr="00234A9E">
        <w:rPr>
          <w:rFonts w:cstheme="minorHAnsi"/>
          <w:color w:val="000000" w:themeColor="text1"/>
          <w:szCs w:val="28"/>
          <w:lang w:val="en-US"/>
        </w:rPr>
        <w:t>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We save internet bandwidth 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5519B8" w:rsidRDefault="007A56AA"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Boolean Filters:</w:t>
      </w:r>
      <w:r w:rsidR="00234A9E" w:rsidRPr="005519B8">
        <w:rPr>
          <w:rFonts w:cstheme="minorHAnsi"/>
          <w:color w:val="000000" w:themeColor="text1"/>
          <w:szCs w:val="28"/>
          <w:u w:val="single"/>
          <w:lang w:val="en-US"/>
        </w:rPr>
        <w:t xml:space="preserve"> The </w:t>
      </w:r>
      <w:proofErr w:type="spellStart"/>
      <w:r w:rsidR="00234A9E" w:rsidRPr="005519B8">
        <w:rPr>
          <w:rFonts w:cstheme="minorHAnsi"/>
          <w:color w:val="000000" w:themeColor="text1"/>
          <w:szCs w:val="28"/>
          <w:u w:val="single"/>
          <w:lang w:val="en-US"/>
        </w:rPr>
        <w:t>TrueFilter</w:t>
      </w:r>
      <w:proofErr w:type="spellEnd"/>
      <w:r w:rsidR="00234A9E" w:rsidRPr="005519B8">
        <w:rPr>
          <w:rFonts w:cstheme="minorHAnsi"/>
          <w:color w:val="000000" w:themeColor="text1"/>
          <w:szCs w:val="28"/>
          <w:u w:val="single"/>
          <w:lang w:val="en-US"/>
        </w:rPr>
        <w:t xml:space="preserve"> ensures that all messages sent to the topic are delivered to the current subscription. The </w:t>
      </w:r>
      <w:proofErr w:type="spellStart"/>
      <w:r w:rsidR="00234A9E" w:rsidRPr="005519B8">
        <w:rPr>
          <w:rFonts w:cstheme="minorHAnsi"/>
          <w:color w:val="000000" w:themeColor="text1"/>
          <w:szCs w:val="28"/>
          <w:u w:val="single"/>
          <w:lang w:val="en-US"/>
        </w:rPr>
        <w:t>FalseFilter</w:t>
      </w:r>
      <w:proofErr w:type="spellEnd"/>
      <w:r w:rsidR="00234A9E" w:rsidRPr="005519B8">
        <w:rPr>
          <w:rFonts w:cstheme="minorHAnsi"/>
          <w:color w:val="000000" w:themeColor="text1"/>
          <w:szCs w:val="28"/>
          <w:u w:val="single"/>
          <w:lang w:val="en-US"/>
        </w:rPr>
        <w:t xml:space="preserve"> ensures that none of the messages are delivered to the current subscription. (This effectively blocks or switches off the subscription.)</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SQL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5519B8">
        <w:rPr>
          <w:rFonts w:cstheme="minorHAnsi"/>
          <w:color w:val="000000" w:themeColor="text1"/>
          <w:szCs w:val="28"/>
          <w:u w:val="single"/>
          <w:lang w:val="en-US"/>
        </w:rPr>
        <w:t>True</w:t>
      </w:r>
      <w:proofErr w:type="gramEnd"/>
      <w:r w:rsidRPr="005519B8">
        <w:rPr>
          <w:rFonts w:cstheme="minorHAnsi"/>
          <w:color w:val="000000" w:themeColor="text1"/>
          <w:szCs w:val="28"/>
          <w:u w:val="single"/>
          <w:lang w:val="en-US"/>
        </w:rPr>
        <w:t xml:space="preserve"> when evaluated against this subscription will be delivered to the subscribers.</w:t>
      </w:r>
    </w:p>
    <w:p w:rsidR="00234A9E" w:rsidRPr="005519B8" w:rsidRDefault="00234A9E" w:rsidP="009C1314">
      <w:pPr>
        <w:pStyle w:val="PargrafodaLista"/>
        <w:numPr>
          <w:ilvl w:val="0"/>
          <w:numId w:val="31"/>
        </w:numPr>
        <w:rPr>
          <w:rFonts w:cstheme="minorHAnsi"/>
          <w:color w:val="000000" w:themeColor="text1"/>
          <w:szCs w:val="28"/>
          <w:u w:val="single"/>
          <w:lang w:val="en-US"/>
        </w:rPr>
      </w:pPr>
      <w:r w:rsidRPr="005519B8">
        <w:rPr>
          <w:rFonts w:cstheme="minorHAnsi"/>
          <w:b/>
          <w:color w:val="000000" w:themeColor="text1"/>
          <w:szCs w:val="28"/>
          <w:u w:val="single"/>
          <w:lang w:val="en-US"/>
        </w:rPr>
        <w:t>Correlation Filters</w:t>
      </w:r>
      <w:r w:rsidR="007A56AA" w:rsidRPr="005519B8">
        <w:rPr>
          <w:rFonts w:cstheme="minorHAnsi"/>
          <w:b/>
          <w:color w:val="000000" w:themeColor="text1"/>
          <w:szCs w:val="28"/>
          <w:u w:val="single"/>
          <w:lang w:val="en-US"/>
        </w:rPr>
        <w:t>:</w:t>
      </w:r>
      <w:r w:rsidRPr="005519B8">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9C1314">
      <w:pPr>
        <w:pStyle w:val="PargrafodaLista"/>
        <w:numPr>
          <w:ilvl w:val="0"/>
          <w:numId w:val="35"/>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9C1314">
      <w:pPr>
        <w:pStyle w:val="PargrafodaLista"/>
        <w:numPr>
          <w:ilvl w:val="0"/>
          <w:numId w:val="36"/>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9C1314">
      <w:pPr>
        <w:pStyle w:val="PargrafodaLista"/>
        <w:numPr>
          <w:ilvl w:val="0"/>
          <w:numId w:val="37"/>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9C1314">
      <w:pPr>
        <w:pStyle w:val="PargrafodaLista"/>
        <w:numPr>
          <w:ilvl w:val="0"/>
          <w:numId w:val="38"/>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652AF5"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652AF5"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9C1314">
      <w:pPr>
        <w:pStyle w:val="PargrafodaLista"/>
        <w:numPr>
          <w:ilvl w:val="0"/>
          <w:numId w:val="43"/>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924300">
      <w:pPr>
        <w:pStyle w:val="PargrafodaLista"/>
        <w:numPr>
          <w:ilvl w:val="1"/>
          <w:numId w:val="45"/>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5"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652AF5"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652AF5"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652AF5"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652AF5"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652AF5"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652AF5"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652AF5"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652AF5"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652AF5"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652AF5"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652AF5"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652AF5"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652AF5"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652AF5"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652AF5"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652AF5"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lastRenderedPageBreak/>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A4781A">
      <w:pPr>
        <w:pStyle w:val="PargrafodaLista"/>
        <w:numPr>
          <w:ilvl w:val="0"/>
          <w:numId w:val="58"/>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lastRenderedPageBreak/>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5"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lastRenderedPageBreak/>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1D220C">
      <w:pPr>
        <w:pStyle w:val="PargrafodaLista"/>
        <w:numPr>
          <w:ilvl w:val="0"/>
          <w:numId w:val="64"/>
        </w:numPr>
        <w:rPr>
          <w:rFonts w:cstheme="minorHAnsi"/>
          <w:b/>
          <w:color w:val="000000" w:themeColor="text1"/>
          <w:szCs w:val="28"/>
          <w:highlight w:val="red"/>
          <w:lang w:val="en-US"/>
        </w:rPr>
      </w:pPr>
      <w:r w:rsidRPr="00851B08">
        <w:rPr>
          <w:rFonts w:cstheme="minorHAnsi"/>
          <w:b/>
          <w:color w:val="000000" w:themeColor="text1"/>
          <w:szCs w:val="28"/>
          <w:highlight w:val="red"/>
          <w:lang w:val="en-US"/>
        </w:rPr>
        <w:lastRenderedPageBreak/>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lastRenderedPageBreak/>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lastRenderedPageBreak/>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With the TCO Calculator, you enter the details of your on-premises workloads. Then you review the suggested industry average cost (which you can adjust) for related operational costs. These costs </w:t>
      </w:r>
      <w:r w:rsidRPr="00046E28">
        <w:rPr>
          <w:rFonts w:cstheme="minorHAnsi"/>
          <w:color w:val="000000" w:themeColor="text1"/>
          <w:szCs w:val="28"/>
          <w:lang w:val="en-US"/>
        </w:rPr>
        <w:lastRenderedPageBreak/>
        <w:t>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lastRenderedPageBreak/>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lastRenderedPageBreak/>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lastRenderedPageBreak/>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F67D65">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 xml:space="preserve">After identifying the resource types of your resources, you must investigate whether they can be moved, and the restrictions that might be in place. Check your resource types against the move </w:t>
      </w:r>
      <w:r w:rsidRPr="003848A2">
        <w:rPr>
          <w:rFonts w:cstheme="minorHAnsi"/>
          <w:color w:val="000000" w:themeColor="text1"/>
          <w:szCs w:val="28"/>
          <w:lang w:val="en-US"/>
        </w:rPr>
        <w:lastRenderedPageBreak/>
        <w:t>support for resources list. The list shows whether each resource type can be moved between resource groups or between subscriptions. For example, these resources can be moved:</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F67D65">
      <w:pPr>
        <w:pStyle w:val="PargrafodaLista"/>
        <w:numPr>
          <w:ilvl w:val="0"/>
          <w:numId w:val="72"/>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F67D65">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F67D65">
      <w:pPr>
        <w:pStyle w:val="PargrafodaLista"/>
        <w:numPr>
          <w:ilvl w:val="0"/>
          <w:numId w:val="73"/>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lastRenderedPageBreak/>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53"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lastRenderedPageBreak/>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652AF5" w:rsidP="00207DA9">
      <w:pPr>
        <w:rPr>
          <w:rFonts w:cstheme="minorHAnsi"/>
          <w:color w:val="000000" w:themeColor="text1"/>
          <w:szCs w:val="28"/>
          <w:lang w:val="en-US"/>
        </w:rPr>
      </w:pPr>
      <w:hyperlink r:id="rId54"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lastRenderedPageBreak/>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lastRenderedPageBreak/>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lastRenderedPageBreak/>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F67D65">
      <w:pPr>
        <w:pStyle w:val="PargrafodaLista"/>
        <w:numPr>
          <w:ilvl w:val="0"/>
          <w:numId w:val="77"/>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F67D65">
      <w:pPr>
        <w:pStyle w:val="PargrafodaLista"/>
        <w:numPr>
          <w:ilvl w:val="0"/>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F67D65">
      <w:pPr>
        <w:pStyle w:val="PargrafodaLista"/>
        <w:numPr>
          <w:ilvl w:val="0"/>
          <w:numId w:val="77"/>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F67D65">
      <w:pPr>
        <w:pStyle w:val="PargrafodaLista"/>
        <w:numPr>
          <w:ilvl w:val="1"/>
          <w:numId w:val="77"/>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lastRenderedPageBreak/>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lastRenderedPageBreak/>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 xml:space="preserve">As with scale-out, you should monitor the performance of your system to ensure that scaling up (or down) has the desired effect. It's also important to understand that scale up and scale out can work </w:t>
      </w:r>
      <w:r w:rsidRPr="008D7F93">
        <w:rPr>
          <w:rFonts w:cstheme="minorHAnsi"/>
          <w:color w:val="000000" w:themeColor="text1"/>
          <w:szCs w:val="28"/>
          <w:lang w:val="en-US"/>
        </w:rPr>
        <w:lastRenderedPageBreak/>
        <w:t>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380AB0">
      <w:pPr>
        <w:pStyle w:val="PargrafodaLista"/>
        <w:numPr>
          <w:ilvl w:val="0"/>
          <w:numId w:val="80"/>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380AB0">
      <w:pPr>
        <w:pStyle w:val="PargrafodaLista"/>
        <w:numPr>
          <w:ilvl w:val="0"/>
          <w:numId w:val="80"/>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lastRenderedPageBreak/>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380AB0">
      <w:pPr>
        <w:pStyle w:val="PargrafodaLista"/>
        <w:numPr>
          <w:ilvl w:val="0"/>
          <w:numId w:val="82"/>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lastRenderedPageBreak/>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380AB0">
      <w:pPr>
        <w:pStyle w:val="PargrafodaLista"/>
        <w:numPr>
          <w:ilvl w:val="0"/>
          <w:numId w:val="84"/>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380AB0">
      <w:pPr>
        <w:pStyle w:val="PargrafodaLista"/>
        <w:numPr>
          <w:ilvl w:val="0"/>
          <w:numId w:val="84"/>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380AB0">
      <w:pPr>
        <w:pStyle w:val="PargrafodaLista"/>
        <w:numPr>
          <w:ilvl w:val="0"/>
          <w:numId w:val="84"/>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lastRenderedPageBreak/>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lastRenderedPageBreak/>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380AB0">
      <w:pPr>
        <w:pStyle w:val="PargrafodaLista"/>
        <w:numPr>
          <w:ilvl w:val="0"/>
          <w:numId w:val="87"/>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lastRenderedPageBreak/>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lastRenderedPageBreak/>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380AB0">
      <w:pPr>
        <w:pStyle w:val="PargrafodaLista"/>
        <w:numPr>
          <w:ilvl w:val="0"/>
          <w:numId w:val="91"/>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380AB0">
      <w:pPr>
        <w:pStyle w:val="PargrafodaLista"/>
        <w:numPr>
          <w:ilvl w:val="0"/>
          <w:numId w:val="91"/>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380AB0">
      <w:pPr>
        <w:pStyle w:val="PargrafodaLista"/>
        <w:numPr>
          <w:ilvl w:val="0"/>
          <w:numId w:val="91"/>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380AB0">
      <w:pPr>
        <w:pStyle w:val="PargrafodaLista"/>
        <w:numPr>
          <w:ilvl w:val="0"/>
          <w:numId w:val="91"/>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380AB0">
      <w:pPr>
        <w:pStyle w:val="PargrafodaLista"/>
        <w:numPr>
          <w:ilvl w:val="0"/>
          <w:numId w:val="92"/>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lastRenderedPageBreak/>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380AB0">
      <w:pPr>
        <w:pStyle w:val="PargrafodaLista"/>
        <w:numPr>
          <w:ilvl w:val="0"/>
          <w:numId w:val="94"/>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lastRenderedPageBreak/>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652AF5"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652AF5"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652AF5"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652AF5"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380AB0">
      <w:pPr>
        <w:pStyle w:val="PargrafodaLista"/>
        <w:numPr>
          <w:ilvl w:val="0"/>
          <w:numId w:val="95"/>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380AB0">
      <w:pPr>
        <w:pStyle w:val="PargrafodaLista"/>
        <w:numPr>
          <w:ilvl w:val="0"/>
          <w:numId w:val="95"/>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lastRenderedPageBreak/>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380AB0">
      <w:pPr>
        <w:pStyle w:val="PargrafodaLista"/>
        <w:numPr>
          <w:ilvl w:val="0"/>
          <w:numId w:val="97"/>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380AB0">
      <w:pPr>
        <w:pStyle w:val="PargrafodaLista"/>
        <w:numPr>
          <w:ilvl w:val="0"/>
          <w:numId w:val="97"/>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652AF5" w:rsidP="002066B0">
      <w:pPr>
        <w:rPr>
          <w:rFonts w:cstheme="minorHAnsi"/>
          <w:b/>
          <w:color w:val="000000" w:themeColor="text1"/>
          <w:szCs w:val="32"/>
          <w:lang w:val="en-US"/>
        </w:rPr>
      </w:pPr>
      <w:hyperlink r:id="rId63"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lastRenderedPageBreak/>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lastRenderedPageBreak/>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lastRenderedPageBreak/>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lastRenderedPageBreak/>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84714D">
      <w:pPr>
        <w:pStyle w:val="PargrafodaLista"/>
        <w:numPr>
          <w:ilvl w:val="1"/>
          <w:numId w:val="103"/>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870A9">
      <w:pPr>
        <w:pStyle w:val="PargrafodaLista"/>
        <w:numPr>
          <w:ilvl w:val="0"/>
          <w:numId w:val="104"/>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870A9">
      <w:pPr>
        <w:pStyle w:val="PargrafodaLista"/>
        <w:numPr>
          <w:ilvl w:val="0"/>
          <w:numId w:val="104"/>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870A9">
      <w:pPr>
        <w:pStyle w:val="PargrafodaLista"/>
        <w:numPr>
          <w:ilvl w:val="0"/>
          <w:numId w:val="104"/>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870A9">
      <w:pPr>
        <w:pStyle w:val="PargrafodaLista"/>
        <w:numPr>
          <w:ilvl w:val="0"/>
          <w:numId w:val="104"/>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4579B9">
      <w:pPr>
        <w:pStyle w:val="PargrafodaLista"/>
        <w:numPr>
          <w:ilvl w:val="0"/>
          <w:numId w:val="107"/>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4579B9">
      <w:pPr>
        <w:pStyle w:val="PargrafodaLista"/>
        <w:numPr>
          <w:ilvl w:val="0"/>
          <w:numId w:val="107"/>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4579B9">
      <w:pPr>
        <w:pStyle w:val="PargrafodaLista"/>
        <w:numPr>
          <w:ilvl w:val="0"/>
          <w:numId w:val="107"/>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bookmarkStart w:id="0" w:name="_GoBack"/>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bookmarkEnd w:id="0"/>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1"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2"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652AF5"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652AF5"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652AF5"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652AF5"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652AF5"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652AF5"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652AF5"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652AF5"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652AF5"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652AF5"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652AF5"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652AF5"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652AF5"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652AF5"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652AF5"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6"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652AF5"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652AF5"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652AF5"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652AF5"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652AF5"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652AF5"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89"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Pr="00C448E3" w:rsidRDefault="00F14376" w:rsidP="007F6922">
      <w:pPr>
        <w:rPr>
          <w:rFonts w:cstheme="minorHAnsi"/>
          <w:color w:val="000000" w:themeColor="text1"/>
          <w:szCs w:val="32"/>
          <w:highlight w:val="yellow"/>
          <w:lang w:val="en-US"/>
        </w:rPr>
      </w:pPr>
      <w:r w:rsidRPr="00C448E3">
        <w:rPr>
          <w:rFonts w:cstheme="minorHAnsi"/>
          <w:color w:val="000000" w:themeColor="text1"/>
          <w:szCs w:val="32"/>
          <w:highlight w:val="yellow"/>
          <w:lang w:val="en-US"/>
        </w:rPr>
        <w:t xml:space="preserve">To set up a cache, you use an </w:t>
      </w:r>
      <w:r w:rsidRPr="00C448E3">
        <w:rPr>
          <w:rFonts w:cstheme="minorHAnsi"/>
          <w:b/>
          <w:color w:val="000000" w:themeColor="text1"/>
          <w:szCs w:val="32"/>
          <w:highlight w:val="yellow"/>
          <w:u w:val="single"/>
          <w:lang w:val="en-US"/>
        </w:rPr>
        <w:t>outbound policy</w:t>
      </w:r>
      <w:r w:rsidRPr="00C448E3">
        <w:rPr>
          <w:rFonts w:cstheme="minorHAnsi"/>
          <w:color w:val="000000" w:themeColor="text1"/>
          <w:szCs w:val="32"/>
          <w:highlight w:val="yellow"/>
          <w:lang w:val="en-US"/>
        </w:rPr>
        <w:t xml:space="preserve"> named </w:t>
      </w:r>
      <w:r w:rsidRPr="00C448E3">
        <w:rPr>
          <w:rFonts w:cstheme="minorHAnsi"/>
          <w:b/>
          <w:color w:val="000000" w:themeColor="text1"/>
          <w:szCs w:val="32"/>
          <w:highlight w:val="yellow"/>
          <w:lang w:val="en-US"/>
        </w:rPr>
        <w:t>cache-store</w:t>
      </w:r>
      <w:r w:rsidRPr="00C448E3">
        <w:rPr>
          <w:rFonts w:cstheme="minorHAnsi"/>
          <w:color w:val="000000" w:themeColor="text1"/>
          <w:szCs w:val="32"/>
          <w:highlight w:val="yellow"/>
          <w:lang w:val="en-US"/>
        </w:rPr>
        <w:t xml:space="preserve"> to store responses. You also use an inbound policy named </w:t>
      </w:r>
      <w:r w:rsidRPr="00C448E3">
        <w:rPr>
          <w:rFonts w:cstheme="minorHAnsi"/>
          <w:b/>
          <w:color w:val="000000" w:themeColor="text1"/>
          <w:szCs w:val="32"/>
          <w:highlight w:val="yellow"/>
          <w:lang w:val="en-US"/>
        </w:rPr>
        <w:t>cache-lookup</w:t>
      </w:r>
      <w:r w:rsidRPr="00C448E3">
        <w:rPr>
          <w:rFonts w:cstheme="minorHAnsi"/>
          <w:color w:val="000000" w:themeColor="text1"/>
          <w:szCs w:val="32"/>
          <w:highlight w:val="yellow"/>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C448E3">
        <w:rPr>
          <w:rFonts w:cstheme="minorHAnsi"/>
          <w:color w:val="000000" w:themeColor="text1"/>
          <w:szCs w:val="32"/>
          <w:highlight w:val="yellow"/>
          <w:lang w:val="en-US"/>
        </w:rPr>
        <w:t xml:space="preserve">It's also possible to store individual values in the cache, instead of a complete response. Use the </w:t>
      </w:r>
      <w:r w:rsidRPr="00C448E3">
        <w:rPr>
          <w:rFonts w:cstheme="minorHAnsi"/>
          <w:b/>
          <w:color w:val="000000" w:themeColor="text1"/>
          <w:szCs w:val="32"/>
          <w:highlight w:val="yellow"/>
          <w:lang w:val="en-US"/>
        </w:rPr>
        <w:t>cache-store-value</w:t>
      </w:r>
      <w:r w:rsidRPr="00C448E3">
        <w:rPr>
          <w:rFonts w:cstheme="minorHAnsi"/>
          <w:color w:val="000000" w:themeColor="text1"/>
          <w:szCs w:val="32"/>
          <w:highlight w:val="yellow"/>
          <w:lang w:val="en-US"/>
        </w:rPr>
        <w:t xml:space="preserve"> policy to add the value, with an identifying key. Retrieve the value from the cache by using the </w:t>
      </w:r>
      <w:r w:rsidRPr="00C448E3">
        <w:rPr>
          <w:rFonts w:cstheme="minorHAnsi"/>
          <w:b/>
          <w:color w:val="000000" w:themeColor="text1"/>
          <w:szCs w:val="32"/>
          <w:highlight w:val="yellow"/>
          <w:lang w:val="en-US"/>
        </w:rPr>
        <w:t>cache-lookup-value</w:t>
      </w:r>
      <w:r w:rsidRPr="00C448E3">
        <w:rPr>
          <w:rFonts w:cstheme="minorHAnsi"/>
          <w:color w:val="000000" w:themeColor="text1"/>
          <w:szCs w:val="32"/>
          <w:highlight w:val="yellow"/>
          <w:lang w:val="en-US"/>
        </w:rPr>
        <w:t xml:space="preserve"> policy. If you want to remove a value before it expires, use the </w:t>
      </w:r>
      <w:r w:rsidRPr="00C448E3">
        <w:rPr>
          <w:rFonts w:cstheme="minorHAnsi"/>
          <w:b/>
          <w:color w:val="000000" w:themeColor="text1"/>
          <w:szCs w:val="32"/>
          <w:highlight w:val="yellow"/>
          <w:lang w:val="en-US"/>
        </w:rPr>
        <w:t>cache-remove-value</w:t>
      </w:r>
      <w:r w:rsidRPr="00C448E3">
        <w:rPr>
          <w:rFonts w:cstheme="minorHAnsi"/>
          <w:color w:val="000000" w:themeColor="text1"/>
          <w:szCs w:val="32"/>
          <w:highlight w:val="yellow"/>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652AF5"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652AF5"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652AF5"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652AF5"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652AF5"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652AF5"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652AF5"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652AF5"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652AF5"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652AF5"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652AF5" w:rsidTr="000A5A6E">
        <w:tc>
          <w:tcPr>
            <w:tcW w:w="3936" w:type="dxa"/>
          </w:tcPr>
          <w:p w:rsidR="000A5A6E" w:rsidRPr="000A5A6E" w:rsidRDefault="000A5A6E" w:rsidP="00C7060C">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3"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lastRenderedPageBreak/>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lastRenderedPageBreak/>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lastRenderedPageBreak/>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 xml:space="preserve">example of a composite key would be </w:t>
      </w:r>
      <w:proofErr w:type="spellStart"/>
      <w:r w:rsidR="00FC48E8" w:rsidRPr="00FC48E8">
        <w:rPr>
          <w:lang w:val="en-US"/>
        </w:rPr>
        <w:t>userID</w:t>
      </w:r>
      <w:proofErr w:type="spellEnd"/>
      <w:r w:rsidR="00FC48E8" w:rsidRPr="00FC48E8">
        <w:rPr>
          <w:lang w:val="en-US"/>
        </w:rPr>
        <w:t>-date,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lastRenderedPageBreak/>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lastRenderedPageBreak/>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652AF5" w:rsidP="00FC7F72">
      <w:pPr>
        <w:rPr>
          <w:rFonts w:cstheme="minorHAnsi"/>
          <w:color w:val="000000" w:themeColor="text1"/>
          <w:szCs w:val="32"/>
          <w:lang w:val="en-US"/>
        </w:rPr>
      </w:pPr>
      <w:hyperlink r:id="rId94"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652AF5" w:rsidP="00FC7F72">
      <w:pPr>
        <w:rPr>
          <w:rFonts w:cstheme="minorHAnsi"/>
          <w:color w:val="000000" w:themeColor="text1"/>
          <w:szCs w:val="32"/>
          <w:lang w:val="en-US"/>
        </w:rPr>
      </w:pPr>
      <w:hyperlink r:id="rId95"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652AF5" w:rsidP="00FC7F72">
      <w:pPr>
        <w:rPr>
          <w:rFonts w:cstheme="minorHAnsi"/>
          <w:color w:val="000000" w:themeColor="text1"/>
          <w:szCs w:val="32"/>
          <w:lang w:val="en-US"/>
        </w:rPr>
      </w:pPr>
      <w:hyperlink r:id="rId96"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652AF5" w:rsidP="00FC7F72">
      <w:pPr>
        <w:rPr>
          <w:rFonts w:cstheme="minorHAnsi"/>
          <w:color w:val="000000" w:themeColor="text1"/>
          <w:szCs w:val="32"/>
          <w:lang w:val="en-US"/>
        </w:rPr>
      </w:pPr>
      <w:hyperlink r:id="rId97"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652AF5"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lastRenderedPageBreak/>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 xml:space="preserve">Geospatial queries enable you to perform spatial queries using </w:t>
      </w:r>
      <w:proofErr w:type="spellStart"/>
      <w:r w:rsidRPr="00DC1CB5">
        <w:rPr>
          <w:rFonts w:cstheme="minorHAnsi"/>
          <w:color w:val="000000" w:themeColor="text1"/>
          <w:szCs w:val="32"/>
          <w:lang w:val="en-US"/>
        </w:rPr>
        <w:t>GeoJSON</w:t>
      </w:r>
      <w:proofErr w:type="spellEnd"/>
      <w:r w:rsidRPr="00DC1CB5">
        <w:rPr>
          <w:rFonts w:cstheme="minorHAnsi"/>
          <w:color w:val="000000" w:themeColor="text1"/>
          <w:szCs w:val="32"/>
          <w:lang w:val="en-US"/>
        </w:rPr>
        <w:t xml:space="preserve"> Points. Using the coordinates in the database, you can calculate the distance between two points and determine whether a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 xml:space="preserve"> is within another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r>
      <w:r w:rsidRPr="00DC1CB5">
        <w:rPr>
          <w:rFonts w:cstheme="minorHAnsi"/>
          <w:color w:val="000000" w:themeColor="text1"/>
          <w:szCs w:val="32"/>
          <w:highlight w:val="lightGray"/>
          <w:lang w:val="en-US"/>
        </w:rPr>
        <w:lastRenderedPageBreak/>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652AF5" w:rsidP="00ED75C2">
      <w:pPr>
        <w:rPr>
          <w:rFonts w:cstheme="minorHAnsi"/>
          <w:color w:val="000000" w:themeColor="text1"/>
          <w:szCs w:val="32"/>
          <w:lang w:val="en-US"/>
        </w:rPr>
      </w:pPr>
      <w:hyperlink r:id="rId99"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652AF5"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652AF5"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652AF5"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 xml:space="preserve">Edge properties might include a time </w:t>
            </w:r>
            <w:r w:rsidRPr="00542FF3">
              <w:rPr>
                <w:rFonts w:cstheme="minorHAnsi"/>
                <w:color w:val="000000" w:themeColor="text1"/>
                <w:szCs w:val="32"/>
                <w:lang w:val="en-US"/>
              </w:rPr>
              <w:lastRenderedPageBreak/>
              <w:t>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652AF5" w:rsidP="00F33218">
      <w:pPr>
        <w:rPr>
          <w:rFonts w:cstheme="minorHAnsi"/>
          <w:color w:val="000000" w:themeColor="text1"/>
          <w:szCs w:val="32"/>
          <w:lang w:val="en-US"/>
        </w:rPr>
      </w:pPr>
      <w:hyperlink r:id="rId101"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w:t>
      </w:r>
      <w:proofErr w:type="spellEnd"/>
      <w:r w:rsidRPr="00AB7FAF">
        <w:rPr>
          <w:rFonts w:cstheme="minorHAnsi"/>
          <w:color w:val="000000" w:themeColor="text1"/>
          <w:szCs w:val="32"/>
          <w:lang w:val="en-US"/>
        </w:rPr>
        <w:t xml:space="preserve">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652AF5"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652AF5"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652AF5"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652AF5"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652AF5"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color w:val="000000" w:themeColor="text1"/>
          <w:szCs w:val="32"/>
          <w:lang w:val="en-US"/>
        </w:rPr>
      </w:pP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The index size depends on the indexing policy. If all the properties are indexed, then the index size can be larger than the data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A45E75" w:rsidRPr="00A45E75" w:rsidRDefault="00A45E75" w:rsidP="00A45E75">
      <w:pPr>
        <w:pStyle w:val="PargrafodaLista"/>
        <w:numPr>
          <w:ilvl w:val="0"/>
          <w:numId w:val="178"/>
        </w:numPr>
        <w:rPr>
          <w:rFonts w:cstheme="minorHAnsi"/>
          <w:color w:val="000000" w:themeColor="text1"/>
          <w:szCs w:val="32"/>
          <w:lang w:val="en-US"/>
        </w:rPr>
      </w:pPr>
      <w:r w:rsidRPr="00A45E75">
        <w:rPr>
          <w:rFonts w:cstheme="minorHAnsi"/>
          <w:color w:val="000000" w:themeColor="text1"/>
          <w:szCs w:val="32"/>
          <w:lang w:val="en-US"/>
        </w:rPr>
        <w:t>The Index size can temporarily grow when physical partitions split. The index space is released after the partition split is completed.</w:t>
      </w:r>
    </w:p>
    <w:p w:rsidR="00A45E75" w:rsidRPr="00A45E75" w:rsidRDefault="00A45E75" w:rsidP="00B60913">
      <w:pPr>
        <w:rPr>
          <w:rFonts w:cstheme="minorHAnsi"/>
          <w:b/>
          <w:color w:val="000000" w:themeColor="text1"/>
          <w:sz w:val="28"/>
          <w:szCs w:val="32"/>
          <w:lang w:val="en-US"/>
        </w:rPr>
      </w:pP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lastRenderedPageBreak/>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lastRenderedPageBreak/>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652AF5" w:rsidP="00440450">
      <w:pPr>
        <w:rPr>
          <w:rFonts w:cstheme="minorHAnsi"/>
          <w:b/>
          <w:color w:val="000000" w:themeColor="text1"/>
          <w:szCs w:val="28"/>
          <w:lang w:val="en-US"/>
        </w:rPr>
      </w:pPr>
      <w:hyperlink r:id="rId102"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lastRenderedPageBreak/>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652AF5" w:rsidP="00D91871">
      <w:pPr>
        <w:rPr>
          <w:rFonts w:cstheme="minorHAnsi"/>
          <w:b/>
          <w:color w:val="000000" w:themeColor="text1"/>
          <w:szCs w:val="28"/>
          <w:lang w:val="en-US"/>
        </w:rPr>
      </w:pPr>
      <w:hyperlink r:id="rId103"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lastRenderedPageBreak/>
        <w:t>secureString</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boolean</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secureObject</w:t>
      </w:r>
      <w:proofErr w:type="spellEnd"/>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for all passwords and secrets. If you pass sensitive data in a JSON object, use the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 Template parameters with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or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652AF5" w:rsidP="00C43AF9">
      <w:pPr>
        <w:rPr>
          <w:rFonts w:cstheme="minorHAnsi"/>
          <w:b/>
          <w:color w:val="000000" w:themeColor="text1"/>
          <w:szCs w:val="28"/>
          <w:lang w:val="en-US"/>
        </w:rPr>
      </w:pPr>
      <w:hyperlink r:id="rId104"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lastRenderedPageBreak/>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 xml:space="preserve">Don't use the reference function in the variables section of a template. The reference function is resolved at runtime, and variables are resolved when the template is parsed.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xml:space="preserve">. This change type applies only when you're using complete mode for deployment. The resource exists but isn't defined in the template. With complete mode, the resource will be </w:t>
      </w:r>
      <w:r w:rsidRPr="00D072E1">
        <w:rPr>
          <w:rFonts w:cstheme="minorHAnsi"/>
          <w:color w:val="000000" w:themeColor="text1"/>
          <w:szCs w:val="28"/>
          <w:lang w:val="en-US"/>
        </w:rPr>
        <w:lastRenderedPageBreak/>
        <w:t>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lastRenderedPageBreak/>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652AF5" w:rsidP="006C79CA">
      <w:pPr>
        <w:rPr>
          <w:rFonts w:cstheme="minorHAnsi"/>
          <w:color w:val="000000" w:themeColor="text1"/>
          <w:szCs w:val="28"/>
          <w:lang w:val="en-US"/>
        </w:rPr>
      </w:pPr>
      <w:hyperlink r:id="rId105"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652AF5" w:rsidP="00AC497C">
      <w:pPr>
        <w:rPr>
          <w:rFonts w:cstheme="minorHAnsi"/>
          <w:color w:val="000000" w:themeColor="text1"/>
          <w:szCs w:val="28"/>
          <w:lang w:val="en-US"/>
        </w:rPr>
      </w:pPr>
      <w:hyperlink r:id="rId106"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Enable Key Vault for deployment.</w:t>
      </w:r>
      <w:r w:rsidRPr="001D31E0">
        <w:rPr>
          <w:rFonts w:cstheme="minorHAnsi"/>
          <w:color w:val="000000" w:themeColor="text1"/>
          <w:szCs w:val="28"/>
          <w:lang w:val="en-US"/>
        </w:rPr>
        <w:t xml:space="preserve"> Key Vault needs to be allowed to be read from during deployment. You can pass this setting at creation or amend it later.</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deployment permission on the resource group.</w:t>
      </w:r>
      <w:r w:rsidRPr="001D31E0">
        <w:rPr>
          <w:rFonts w:cstheme="minorHAnsi"/>
          <w:color w:val="000000" w:themeColor="text1"/>
          <w:szCs w:val="28"/>
          <w:lang w:val="en-US"/>
        </w:rPr>
        <w:t xml:space="preserve"> This is no different than other deployments. However, if you haven't created the resource group, you can assign a role to ensure you can deploy to it.</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proper access to the key vault.</w:t>
      </w:r>
      <w:r w:rsidRPr="001D31E0">
        <w:rPr>
          <w:rFonts w:cstheme="minorHAnsi"/>
          <w:color w:val="000000" w:themeColor="text1"/>
          <w:szCs w:val="28"/>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1D31E0">
        <w:rPr>
          <w:rFonts w:cstheme="minorHAnsi"/>
          <w:color w:val="000000" w:themeColor="text1"/>
          <w:szCs w:val="28"/>
          <w:lang w:val="en-US"/>
        </w:rPr>
        <w:lastRenderedPageBreak/>
        <w:t>To enable Key Vault for deployment, there's a setting you can pass, either during creation of the Key Vault instance or something you can amend at a later point. In PowerShell, it's a switch called -</w:t>
      </w:r>
      <w:proofErr w:type="spellStart"/>
      <w:r w:rsidRPr="001D31E0">
        <w:rPr>
          <w:rFonts w:cstheme="minorHAnsi"/>
          <w:b/>
          <w:color w:val="000000" w:themeColor="text1"/>
          <w:szCs w:val="28"/>
          <w:lang w:val="en-US"/>
        </w:rPr>
        <w:t>EnabledForTemplateDeployment</w:t>
      </w:r>
      <w:proofErr w:type="spellEnd"/>
      <w:r w:rsidRPr="001D31E0">
        <w:rPr>
          <w:rFonts w:cstheme="minorHAnsi"/>
          <w:color w:val="000000" w:themeColor="text1"/>
          <w:szCs w:val="28"/>
          <w:lang w:val="en-US"/>
        </w:rPr>
        <w:t xml:space="preserve">. In the Azure CLI, it's an argument </w:t>
      </w:r>
      <w:r w:rsidRPr="001D31E0">
        <w:rPr>
          <w:rFonts w:cstheme="minorHAnsi"/>
          <w:b/>
          <w:color w:val="000000" w:themeColor="text1"/>
          <w:szCs w:val="28"/>
          <w:lang w:val="en-US"/>
        </w:rPr>
        <w:t>called --enabled-for-template-deployment</w:t>
      </w:r>
      <w:r w:rsidRPr="001D31E0">
        <w:rPr>
          <w:rFonts w:cstheme="minorHAnsi"/>
          <w:color w:val="000000" w:themeColor="text1"/>
          <w:szCs w:val="28"/>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lastRenderedPageBreak/>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07"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lastRenderedPageBreak/>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881A71">
      <w:pPr>
        <w:pStyle w:val="PargrafodaLista"/>
        <w:numPr>
          <w:ilvl w:val="0"/>
          <w:numId w:val="175"/>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Your developers might also want to send data to Azure Monitor from custom code, such as a web app, an Azure function, or a mobile app. They send data by calling the Data Collector API. You </w:t>
      </w:r>
      <w:r w:rsidRPr="00C31213">
        <w:rPr>
          <w:rFonts w:cstheme="minorHAnsi"/>
          <w:color w:val="000000" w:themeColor="text1"/>
          <w:szCs w:val="28"/>
          <w:lang w:val="en-US"/>
        </w:rPr>
        <w:lastRenderedPageBreak/>
        <w:t>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2274AA">
      <w:pPr>
        <w:pStyle w:val="PargrafodaLista"/>
        <w:numPr>
          <w:ilvl w:val="0"/>
          <w:numId w:val="176"/>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lastRenderedPageBreak/>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0453" w:rsidRDefault="00760453" w:rsidP="00F55509">
      <w:pPr>
        <w:spacing w:after="0" w:line="240" w:lineRule="auto"/>
      </w:pPr>
      <w:r>
        <w:separator/>
      </w:r>
    </w:p>
  </w:endnote>
  <w:endnote w:type="continuationSeparator" w:id="0">
    <w:p w:rsidR="00760453" w:rsidRDefault="00760453"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0453" w:rsidRDefault="00760453" w:rsidP="00F55509">
      <w:pPr>
        <w:spacing w:after="0" w:line="240" w:lineRule="auto"/>
      </w:pPr>
      <w:r>
        <w:separator/>
      </w:r>
    </w:p>
  </w:footnote>
  <w:footnote w:type="continuationSeparator" w:id="0">
    <w:p w:rsidR="00760453" w:rsidRDefault="00760453"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4">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6">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0">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8">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0">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8">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2">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0"/>
  </w:num>
  <w:num w:numId="2">
    <w:abstractNumId w:val="122"/>
  </w:num>
  <w:num w:numId="3">
    <w:abstractNumId w:val="170"/>
  </w:num>
  <w:num w:numId="4">
    <w:abstractNumId w:val="133"/>
  </w:num>
  <w:num w:numId="5">
    <w:abstractNumId w:val="49"/>
  </w:num>
  <w:num w:numId="6">
    <w:abstractNumId w:val="151"/>
  </w:num>
  <w:num w:numId="7">
    <w:abstractNumId w:val="160"/>
  </w:num>
  <w:num w:numId="8">
    <w:abstractNumId w:val="98"/>
  </w:num>
  <w:num w:numId="9">
    <w:abstractNumId w:val="12"/>
  </w:num>
  <w:num w:numId="10">
    <w:abstractNumId w:val="77"/>
  </w:num>
  <w:num w:numId="11">
    <w:abstractNumId w:val="67"/>
  </w:num>
  <w:num w:numId="12">
    <w:abstractNumId w:val="83"/>
  </w:num>
  <w:num w:numId="13">
    <w:abstractNumId w:val="163"/>
  </w:num>
  <w:num w:numId="14">
    <w:abstractNumId w:val="62"/>
  </w:num>
  <w:num w:numId="15">
    <w:abstractNumId w:val="103"/>
  </w:num>
  <w:num w:numId="16">
    <w:abstractNumId w:val="51"/>
  </w:num>
  <w:num w:numId="17">
    <w:abstractNumId w:val="50"/>
  </w:num>
  <w:num w:numId="18">
    <w:abstractNumId w:val="153"/>
  </w:num>
  <w:num w:numId="19">
    <w:abstractNumId w:val="146"/>
  </w:num>
  <w:num w:numId="20">
    <w:abstractNumId w:val="154"/>
  </w:num>
  <w:num w:numId="21">
    <w:abstractNumId w:val="87"/>
  </w:num>
  <w:num w:numId="22">
    <w:abstractNumId w:val="132"/>
  </w:num>
  <w:num w:numId="23">
    <w:abstractNumId w:val="81"/>
  </w:num>
  <w:num w:numId="24">
    <w:abstractNumId w:val="150"/>
  </w:num>
  <w:num w:numId="25">
    <w:abstractNumId w:val="3"/>
  </w:num>
  <w:num w:numId="26">
    <w:abstractNumId w:val="102"/>
  </w:num>
  <w:num w:numId="27">
    <w:abstractNumId w:val="33"/>
  </w:num>
  <w:num w:numId="28">
    <w:abstractNumId w:val="101"/>
  </w:num>
  <w:num w:numId="29">
    <w:abstractNumId w:val="166"/>
  </w:num>
  <w:num w:numId="30">
    <w:abstractNumId w:val="129"/>
  </w:num>
  <w:num w:numId="31">
    <w:abstractNumId w:val="31"/>
  </w:num>
  <w:num w:numId="32">
    <w:abstractNumId w:val="39"/>
  </w:num>
  <w:num w:numId="33">
    <w:abstractNumId w:val="149"/>
  </w:num>
  <w:num w:numId="34">
    <w:abstractNumId w:val="172"/>
  </w:num>
  <w:num w:numId="35">
    <w:abstractNumId w:val="121"/>
  </w:num>
  <w:num w:numId="36">
    <w:abstractNumId w:val="18"/>
  </w:num>
  <w:num w:numId="37">
    <w:abstractNumId w:val="68"/>
  </w:num>
  <w:num w:numId="38">
    <w:abstractNumId w:val="110"/>
  </w:num>
  <w:num w:numId="39">
    <w:abstractNumId w:val="127"/>
  </w:num>
  <w:num w:numId="40">
    <w:abstractNumId w:val="29"/>
  </w:num>
  <w:num w:numId="41">
    <w:abstractNumId w:val="165"/>
  </w:num>
  <w:num w:numId="42">
    <w:abstractNumId w:val="106"/>
  </w:num>
  <w:num w:numId="43">
    <w:abstractNumId w:val="171"/>
  </w:num>
  <w:num w:numId="44">
    <w:abstractNumId w:val="57"/>
  </w:num>
  <w:num w:numId="45">
    <w:abstractNumId w:val="113"/>
  </w:num>
  <w:num w:numId="46">
    <w:abstractNumId w:val="23"/>
  </w:num>
  <w:num w:numId="47">
    <w:abstractNumId w:val="9"/>
  </w:num>
  <w:num w:numId="48">
    <w:abstractNumId w:val="89"/>
  </w:num>
  <w:num w:numId="49">
    <w:abstractNumId w:val="32"/>
  </w:num>
  <w:num w:numId="50">
    <w:abstractNumId w:val="20"/>
  </w:num>
  <w:num w:numId="51">
    <w:abstractNumId w:val="114"/>
  </w:num>
  <w:num w:numId="52">
    <w:abstractNumId w:val="135"/>
  </w:num>
  <w:num w:numId="53">
    <w:abstractNumId w:val="36"/>
  </w:num>
  <w:num w:numId="54">
    <w:abstractNumId w:val="138"/>
  </w:num>
  <w:num w:numId="55">
    <w:abstractNumId w:val="116"/>
  </w:num>
  <w:num w:numId="56">
    <w:abstractNumId w:val="59"/>
  </w:num>
  <w:num w:numId="57">
    <w:abstractNumId w:val="61"/>
  </w:num>
  <w:num w:numId="58">
    <w:abstractNumId w:val="27"/>
  </w:num>
  <w:num w:numId="59">
    <w:abstractNumId w:val="8"/>
  </w:num>
  <w:num w:numId="60">
    <w:abstractNumId w:val="159"/>
  </w:num>
  <w:num w:numId="61">
    <w:abstractNumId w:val="82"/>
  </w:num>
  <w:num w:numId="62">
    <w:abstractNumId w:val="15"/>
  </w:num>
  <w:num w:numId="63">
    <w:abstractNumId w:val="65"/>
  </w:num>
  <w:num w:numId="64">
    <w:abstractNumId w:val="168"/>
  </w:num>
  <w:num w:numId="65">
    <w:abstractNumId w:val="63"/>
  </w:num>
  <w:num w:numId="66">
    <w:abstractNumId w:val="38"/>
  </w:num>
  <w:num w:numId="67">
    <w:abstractNumId w:val="128"/>
  </w:num>
  <w:num w:numId="68">
    <w:abstractNumId w:val="157"/>
  </w:num>
  <w:num w:numId="69">
    <w:abstractNumId w:val="120"/>
  </w:num>
  <w:num w:numId="70">
    <w:abstractNumId w:val="64"/>
  </w:num>
  <w:num w:numId="71">
    <w:abstractNumId w:val="46"/>
  </w:num>
  <w:num w:numId="72">
    <w:abstractNumId w:val="125"/>
  </w:num>
  <w:num w:numId="73">
    <w:abstractNumId w:val="99"/>
  </w:num>
  <w:num w:numId="74">
    <w:abstractNumId w:val="16"/>
  </w:num>
  <w:num w:numId="75">
    <w:abstractNumId w:val="5"/>
  </w:num>
  <w:num w:numId="76">
    <w:abstractNumId w:val="100"/>
  </w:num>
  <w:num w:numId="77">
    <w:abstractNumId w:val="21"/>
  </w:num>
  <w:num w:numId="78">
    <w:abstractNumId w:val="158"/>
  </w:num>
  <w:num w:numId="79">
    <w:abstractNumId w:val="30"/>
  </w:num>
  <w:num w:numId="80">
    <w:abstractNumId w:val="115"/>
  </w:num>
  <w:num w:numId="81">
    <w:abstractNumId w:val="55"/>
  </w:num>
  <w:num w:numId="82">
    <w:abstractNumId w:val="118"/>
  </w:num>
  <w:num w:numId="83">
    <w:abstractNumId w:val="155"/>
  </w:num>
  <w:num w:numId="84">
    <w:abstractNumId w:val="2"/>
  </w:num>
  <w:num w:numId="85">
    <w:abstractNumId w:val="93"/>
  </w:num>
  <w:num w:numId="86">
    <w:abstractNumId w:val="52"/>
  </w:num>
  <w:num w:numId="87">
    <w:abstractNumId w:val="142"/>
  </w:num>
  <w:num w:numId="88">
    <w:abstractNumId w:val="147"/>
  </w:num>
  <w:num w:numId="89">
    <w:abstractNumId w:val="44"/>
  </w:num>
  <w:num w:numId="90">
    <w:abstractNumId w:val="123"/>
  </w:num>
  <w:num w:numId="91">
    <w:abstractNumId w:val="6"/>
  </w:num>
  <w:num w:numId="92">
    <w:abstractNumId w:val="124"/>
  </w:num>
  <w:num w:numId="93">
    <w:abstractNumId w:val="105"/>
  </w:num>
  <w:num w:numId="94">
    <w:abstractNumId w:val="17"/>
  </w:num>
  <w:num w:numId="95">
    <w:abstractNumId w:val="97"/>
  </w:num>
  <w:num w:numId="96">
    <w:abstractNumId w:val="24"/>
  </w:num>
  <w:num w:numId="97">
    <w:abstractNumId w:val="53"/>
  </w:num>
  <w:num w:numId="98">
    <w:abstractNumId w:val="143"/>
  </w:num>
  <w:num w:numId="99">
    <w:abstractNumId w:val="90"/>
  </w:num>
  <w:num w:numId="100">
    <w:abstractNumId w:val="136"/>
  </w:num>
  <w:num w:numId="101">
    <w:abstractNumId w:val="56"/>
  </w:num>
  <w:num w:numId="102">
    <w:abstractNumId w:val="75"/>
  </w:num>
  <w:num w:numId="103">
    <w:abstractNumId w:val="72"/>
  </w:num>
  <w:num w:numId="104">
    <w:abstractNumId w:val="78"/>
  </w:num>
  <w:num w:numId="105">
    <w:abstractNumId w:val="140"/>
  </w:num>
  <w:num w:numId="106">
    <w:abstractNumId w:val="141"/>
  </w:num>
  <w:num w:numId="107">
    <w:abstractNumId w:val="92"/>
  </w:num>
  <w:num w:numId="108">
    <w:abstractNumId w:val="4"/>
  </w:num>
  <w:num w:numId="109">
    <w:abstractNumId w:val="48"/>
  </w:num>
  <w:num w:numId="110">
    <w:abstractNumId w:val="88"/>
  </w:num>
  <w:num w:numId="111">
    <w:abstractNumId w:val="37"/>
  </w:num>
  <w:num w:numId="112">
    <w:abstractNumId w:val="156"/>
  </w:num>
  <w:num w:numId="113">
    <w:abstractNumId w:val="14"/>
  </w:num>
  <w:num w:numId="114">
    <w:abstractNumId w:val="25"/>
  </w:num>
  <w:num w:numId="115">
    <w:abstractNumId w:val="144"/>
  </w:num>
  <w:num w:numId="116">
    <w:abstractNumId w:val="11"/>
  </w:num>
  <w:num w:numId="117">
    <w:abstractNumId w:val="173"/>
  </w:num>
  <w:num w:numId="118">
    <w:abstractNumId w:val="10"/>
  </w:num>
  <w:num w:numId="119">
    <w:abstractNumId w:val="79"/>
  </w:num>
  <w:num w:numId="120">
    <w:abstractNumId w:val="47"/>
  </w:num>
  <w:num w:numId="121">
    <w:abstractNumId w:val="161"/>
  </w:num>
  <w:num w:numId="122">
    <w:abstractNumId w:val="167"/>
  </w:num>
  <w:num w:numId="123">
    <w:abstractNumId w:val="85"/>
  </w:num>
  <w:num w:numId="124">
    <w:abstractNumId w:val="0"/>
  </w:num>
  <w:num w:numId="125">
    <w:abstractNumId w:val="45"/>
  </w:num>
  <w:num w:numId="126">
    <w:abstractNumId w:val="76"/>
  </w:num>
  <w:num w:numId="127">
    <w:abstractNumId w:val="22"/>
  </w:num>
  <w:num w:numId="128">
    <w:abstractNumId w:val="130"/>
  </w:num>
  <w:num w:numId="129">
    <w:abstractNumId w:val="145"/>
  </w:num>
  <w:num w:numId="130">
    <w:abstractNumId w:val="134"/>
  </w:num>
  <w:num w:numId="131">
    <w:abstractNumId w:val="34"/>
  </w:num>
  <w:num w:numId="132">
    <w:abstractNumId w:val="41"/>
  </w:num>
  <w:num w:numId="133">
    <w:abstractNumId w:val="84"/>
  </w:num>
  <w:num w:numId="134">
    <w:abstractNumId w:val="91"/>
  </w:num>
  <w:num w:numId="135">
    <w:abstractNumId w:val="148"/>
  </w:num>
  <w:num w:numId="136">
    <w:abstractNumId w:val="66"/>
  </w:num>
  <w:num w:numId="137">
    <w:abstractNumId w:val="35"/>
  </w:num>
  <w:num w:numId="138">
    <w:abstractNumId w:val="119"/>
  </w:num>
  <w:num w:numId="139">
    <w:abstractNumId w:val="117"/>
  </w:num>
  <w:num w:numId="140">
    <w:abstractNumId w:val="69"/>
  </w:num>
  <w:num w:numId="141">
    <w:abstractNumId w:val="95"/>
  </w:num>
  <w:num w:numId="142">
    <w:abstractNumId w:val="107"/>
  </w:num>
  <w:num w:numId="143">
    <w:abstractNumId w:val="40"/>
  </w:num>
  <w:num w:numId="144">
    <w:abstractNumId w:val="175"/>
  </w:num>
  <w:num w:numId="145">
    <w:abstractNumId w:val="71"/>
  </w:num>
  <w:num w:numId="146">
    <w:abstractNumId w:val="111"/>
  </w:num>
  <w:num w:numId="147">
    <w:abstractNumId w:val="152"/>
  </w:num>
  <w:num w:numId="148">
    <w:abstractNumId w:val="1"/>
  </w:num>
  <w:num w:numId="149">
    <w:abstractNumId w:val="54"/>
  </w:num>
  <w:num w:numId="150">
    <w:abstractNumId w:val="73"/>
  </w:num>
  <w:num w:numId="151">
    <w:abstractNumId w:val="26"/>
  </w:num>
  <w:num w:numId="152">
    <w:abstractNumId w:val="177"/>
  </w:num>
  <w:num w:numId="153">
    <w:abstractNumId w:val="86"/>
  </w:num>
  <w:num w:numId="154">
    <w:abstractNumId w:val="13"/>
  </w:num>
  <w:num w:numId="155">
    <w:abstractNumId w:val="28"/>
  </w:num>
  <w:num w:numId="156">
    <w:abstractNumId w:val="112"/>
  </w:num>
  <w:num w:numId="157">
    <w:abstractNumId w:val="169"/>
  </w:num>
  <w:num w:numId="158">
    <w:abstractNumId w:val="108"/>
  </w:num>
  <w:num w:numId="159">
    <w:abstractNumId w:val="162"/>
  </w:num>
  <w:num w:numId="160">
    <w:abstractNumId w:val="80"/>
  </w:num>
  <w:num w:numId="161">
    <w:abstractNumId w:val="137"/>
  </w:num>
  <w:num w:numId="162">
    <w:abstractNumId w:val="58"/>
  </w:num>
  <w:num w:numId="163">
    <w:abstractNumId w:val="109"/>
  </w:num>
  <w:num w:numId="164">
    <w:abstractNumId w:val="126"/>
  </w:num>
  <w:num w:numId="165">
    <w:abstractNumId w:val="164"/>
  </w:num>
  <w:num w:numId="166">
    <w:abstractNumId w:val="42"/>
  </w:num>
  <w:num w:numId="167">
    <w:abstractNumId w:val="96"/>
  </w:num>
  <w:num w:numId="168">
    <w:abstractNumId w:val="74"/>
  </w:num>
  <w:num w:numId="169">
    <w:abstractNumId w:val="7"/>
  </w:num>
  <w:num w:numId="170">
    <w:abstractNumId w:val="131"/>
  </w:num>
  <w:num w:numId="171">
    <w:abstractNumId w:val="104"/>
  </w:num>
  <w:num w:numId="172">
    <w:abstractNumId w:val="176"/>
  </w:num>
  <w:num w:numId="173">
    <w:abstractNumId w:val="174"/>
  </w:num>
  <w:num w:numId="174">
    <w:abstractNumId w:val="94"/>
  </w:num>
  <w:num w:numId="175">
    <w:abstractNumId w:val="139"/>
  </w:num>
  <w:num w:numId="176">
    <w:abstractNumId w:val="43"/>
  </w:num>
  <w:num w:numId="177">
    <w:abstractNumId w:val="19"/>
  </w:num>
  <w:num w:numId="178">
    <w:abstractNumId w:val="7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91124"/>
    <w:rsid w:val="00092DCF"/>
    <w:rsid w:val="000A15BC"/>
    <w:rsid w:val="000A4276"/>
    <w:rsid w:val="000A5A6E"/>
    <w:rsid w:val="000C268B"/>
    <w:rsid w:val="000C3B67"/>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303C"/>
    <w:rsid w:val="00215FD8"/>
    <w:rsid w:val="00217786"/>
    <w:rsid w:val="00217B7B"/>
    <w:rsid w:val="00220292"/>
    <w:rsid w:val="00221047"/>
    <w:rsid w:val="002274AA"/>
    <w:rsid w:val="0023087B"/>
    <w:rsid w:val="00234A9E"/>
    <w:rsid w:val="002419AA"/>
    <w:rsid w:val="00241E83"/>
    <w:rsid w:val="00241E87"/>
    <w:rsid w:val="00253B61"/>
    <w:rsid w:val="002579F4"/>
    <w:rsid w:val="00262868"/>
    <w:rsid w:val="002657C6"/>
    <w:rsid w:val="00267D08"/>
    <w:rsid w:val="0027619B"/>
    <w:rsid w:val="0028470C"/>
    <w:rsid w:val="00286806"/>
    <w:rsid w:val="002A0404"/>
    <w:rsid w:val="002A4841"/>
    <w:rsid w:val="002B10A4"/>
    <w:rsid w:val="002B15DF"/>
    <w:rsid w:val="002B37D0"/>
    <w:rsid w:val="002B6524"/>
    <w:rsid w:val="002D2C6A"/>
    <w:rsid w:val="002D63EB"/>
    <w:rsid w:val="002E05E9"/>
    <w:rsid w:val="002E511F"/>
    <w:rsid w:val="002E5AC7"/>
    <w:rsid w:val="002F0970"/>
    <w:rsid w:val="002F34E0"/>
    <w:rsid w:val="002F62F5"/>
    <w:rsid w:val="00322137"/>
    <w:rsid w:val="00323B72"/>
    <w:rsid w:val="003371EF"/>
    <w:rsid w:val="003376BE"/>
    <w:rsid w:val="00337FF6"/>
    <w:rsid w:val="00344B56"/>
    <w:rsid w:val="00347ED2"/>
    <w:rsid w:val="003518D2"/>
    <w:rsid w:val="00361FB3"/>
    <w:rsid w:val="00371C12"/>
    <w:rsid w:val="003802F4"/>
    <w:rsid w:val="00380AB0"/>
    <w:rsid w:val="0038219D"/>
    <w:rsid w:val="00382C61"/>
    <w:rsid w:val="003848A2"/>
    <w:rsid w:val="00386CF6"/>
    <w:rsid w:val="003C13D2"/>
    <w:rsid w:val="003C4EEF"/>
    <w:rsid w:val="003C5BD6"/>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64C11"/>
    <w:rsid w:val="00470B48"/>
    <w:rsid w:val="00482760"/>
    <w:rsid w:val="00482D8A"/>
    <w:rsid w:val="00495DF7"/>
    <w:rsid w:val="004A7D38"/>
    <w:rsid w:val="004D0BEE"/>
    <w:rsid w:val="004D78B7"/>
    <w:rsid w:val="004E718E"/>
    <w:rsid w:val="004E7F42"/>
    <w:rsid w:val="004F2164"/>
    <w:rsid w:val="0050227A"/>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790A"/>
    <w:rsid w:val="005E7549"/>
    <w:rsid w:val="005F6F37"/>
    <w:rsid w:val="00611210"/>
    <w:rsid w:val="006131A0"/>
    <w:rsid w:val="006162BD"/>
    <w:rsid w:val="00617F62"/>
    <w:rsid w:val="00622956"/>
    <w:rsid w:val="006229F9"/>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69CA"/>
    <w:rsid w:val="00701258"/>
    <w:rsid w:val="007031B9"/>
    <w:rsid w:val="00704444"/>
    <w:rsid w:val="007058F0"/>
    <w:rsid w:val="0070730E"/>
    <w:rsid w:val="00722444"/>
    <w:rsid w:val="007230C0"/>
    <w:rsid w:val="00730F98"/>
    <w:rsid w:val="00731C3A"/>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75D1"/>
    <w:rsid w:val="007D3FE7"/>
    <w:rsid w:val="007D41A3"/>
    <w:rsid w:val="007F3D99"/>
    <w:rsid w:val="007F6922"/>
    <w:rsid w:val="007F7859"/>
    <w:rsid w:val="00804E53"/>
    <w:rsid w:val="008050DD"/>
    <w:rsid w:val="008146E0"/>
    <w:rsid w:val="00820AFE"/>
    <w:rsid w:val="00822843"/>
    <w:rsid w:val="00825E0A"/>
    <w:rsid w:val="00826BBD"/>
    <w:rsid w:val="00833819"/>
    <w:rsid w:val="00833DC4"/>
    <w:rsid w:val="008353E4"/>
    <w:rsid w:val="00840258"/>
    <w:rsid w:val="0084139C"/>
    <w:rsid w:val="0084714D"/>
    <w:rsid w:val="00851B08"/>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7D04"/>
    <w:rsid w:val="008D7F93"/>
    <w:rsid w:val="008E0E33"/>
    <w:rsid w:val="008E1E9C"/>
    <w:rsid w:val="008E3356"/>
    <w:rsid w:val="008E5C23"/>
    <w:rsid w:val="008F343A"/>
    <w:rsid w:val="008F7E46"/>
    <w:rsid w:val="0090701E"/>
    <w:rsid w:val="00915FDA"/>
    <w:rsid w:val="00921F92"/>
    <w:rsid w:val="00924300"/>
    <w:rsid w:val="009268A6"/>
    <w:rsid w:val="009333FE"/>
    <w:rsid w:val="00936808"/>
    <w:rsid w:val="00962095"/>
    <w:rsid w:val="0096686E"/>
    <w:rsid w:val="00975231"/>
    <w:rsid w:val="00977A8E"/>
    <w:rsid w:val="00981DAC"/>
    <w:rsid w:val="00984C92"/>
    <w:rsid w:val="0099388C"/>
    <w:rsid w:val="009A577B"/>
    <w:rsid w:val="009B62B8"/>
    <w:rsid w:val="009B6AAE"/>
    <w:rsid w:val="009C0E83"/>
    <w:rsid w:val="009C1314"/>
    <w:rsid w:val="009C2900"/>
    <w:rsid w:val="009D378E"/>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82755"/>
    <w:rsid w:val="00A832CE"/>
    <w:rsid w:val="00A87E10"/>
    <w:rsid w:val="00A915D6"/>
    <w:rsid w:val="00A91EF3"/>
    <w:rsid w:val="00A949E0"/>
    <w:rsid w:val="00A96868"/>
    <w:rsid w:val="00A97993"/>
    <w:rsid w:val="00AA5D15"/>
    <w:rsid w:val="00AA6220"/>
    <w:rsid w:val="00AB29CF"/>
    <w:rsid w:val="00AB7FAF"/>
    <w:rsid w:val="00AC2208"/>
    <w:rsid w:val="00AC3048"/>
    <w:rsid w:val="00AC3A70"/>
    <w:rsid w:val="00AC497C"/>
    <w:rsid w:val="00AC6656"/>
    <w:rsid w:val="00AD6D26"/>
    <w:rsid w:val="00AE2BC9"/>
    <w:rsid w:val="00AE2EEA"/>
    <w:rsid w:val="00AE62AE"/>
    <w:rsid w:val="00B010E6"/>
    <w:rsid w:val="00B01400"/>
    <w:rsid w:val="00B02F73"/>
    <w:rsid w:val="00B02F7F"/>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20F5"/>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79C4"/>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72E1"/>
    <w:rsid w:val="00D24328"/>
    <w:rsid w:val="00D33FC6"/>
    <w:rsid w:val="00D35D84"/>
    <w:rsid w:val="00D37773"/>
    <w:rsid w:val="00D45AC5"/>
    <w:rsid w:val="00D47071"/>
    <w:rsid w:val="00D52107"/>
    <w:rsid w:val="00D5399A"/>
    <w:rsid w:val="00D74AE6"/>
    <w:rsid w:val="00D773F8"/>
    <w:rsid w:val="00D87912"/>
    <w:rsid w:val="00D91871"/>
    <w:rsid w:val="00D92A8E"/>
    <w:rsid w:val="00D93D5C"/>
    <w:rsid w:val="00DA1577"/>
    <w:rsid w:val="00DA2E74"/>
    <w:rsid w:val="00DA7A09"/>
    <w:rsid w:val="00DB4762"/>
    <w:rsid w:val="00DC1CB5"/>
    <w:rsid w:val="00DC5A26"/>
    <w:rsid w:val="00DC6E0D"/>
    <w:rsid w:val="00DC7B0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61EEE"/>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A259B"/>
    <w:rsid w:val="00FA39EF"/>
    <w:rsid w:val="00FB01F4"/>
    <w:rsid w:val="00FB0B4C"/>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docs.microsoft.com/en-us/learn/modules/configure-security-policies-to-manage-data/3-exercise-classify-sql-database" TargetMode="External"/><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hyperlink" Target="https://docs.microsoft.com/en-us/learn/modules/improve-api-performance-with-apim-caching-policy/media/2-operation-scope.png" TargetMode="External"/><Relationship Id="rId16" Type="http://schemas.openxmlformats.org/officeDocument/2006/relationships/image" Target="media/image6.png"/><Relationship Id="rId107" Type="http://schemas.openxmlformats.org/officeDocument/2006/relationships/hyperlink" Target="https://docs.microsoft.com/en-us/azure/app-service/troubleshoot-diagnostic-log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yperlink" Target="https://management.azure.com/subscriptions/%3cyour-subscription-id%3e/operationresults/%3cyour-operation-id%3e?api-version=2018-02-01"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docs.microsoft.com/en-us/learn/modules/distribute-data-globally-with-cosmos-db/5-data-consistency-levels" TargetMode="Externa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hyperlink" Target="https://docs.microsoft.com/en-us/learn/modules/choose-api-for-cosmos-db/5-use-the-gremlin-graph-api-as-a-recommendation-engine"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create-azure-resource-manager-template-vs-code/3-exercise-create-and-deploy-template?pivots=powershell" TargetMode="External"/><Relationship Id="rId108" Type="http://schemas.openxmlformats.org/officeDocument/2006/relationships/fontTable" Target="fontTable.xml"/><Relationship Id="rId54" Type="http://schemas.openxmlformats.org/officeDocument/2006/relationships/hyperlink" Target="https://docs.microsoft.com/en-us/learn/modules/move-azure-resources-another-resource-group/6-move-verify-resources"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hyperlink" Target="https://docs.microsoft.com/en-us/learn/modules/choose-api-for-cosmos-db/6-use-the-mongodb-api-to-import-historical-order-dat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deploy-templates-command-line-github-actions/6-github-actions"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azure.microsoft.com/en-us/pricing/details/cache/" TargetMode="External"/><Relationship Id="rId86" Type="http://schemas.openxmlformats.org/officeDocument/2006/relationships/hyperlink" Target="https://docs.microsoft.com/en-us/azure/app-service/troubleshoot-diagnostic-logs" TargetMode="External"/><Relationship Id="rId94" Type="http://schemas.openxmlformats.org/officeDocument/2006/relationships/hyperlink" Target="https://docs.microsoft.com/en-us/learn/modules/choose-api-for-cosmos-db/4-use-the-core-sql-api-to-store-a-product-catalog" TargetMode="External"/><Relationship Id="rId99" Type="http://schemas.openxmlformats.org/officeDocument/2006/relationships/hyperlink" Target="https://docs.microsoft.com/en-us/learn/modules/access-data-with-cosmos-db-and-sql-api/6-javascript-programming" TargetMode="External"/><Relationship Id="rId101" Type="http://schemas.openxmlformats.org/officeDocument/2006/relationships/hyperlink" Target="https://docs.microsoft.com/en-us/learn/modules/store-access-data-cosmos-graph-api/6-exercise-query-graph-data-from-an-application-using-gremlin-api?pivots=csharp"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docs.microsoft.com/en-us/learn/modules/choose-api-for-cosmos-db/7-use-the-cassandra-api-for-web-analytics" TargetMode="External"/><Relationship Id="rId104" Type="http://schemas.openxmlformats.org/officeDocument/2006/relationships/hyperlink" Target="https://docs.microsoft.com/en-us/learn/modules/create-azure-resource-manager-template-vs-code/5-exercise-parameters-output?pivots=powershell"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hyperlink" Target="https://aka.ms/devicelogin" TargetMode="External"/><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4.png"/><Relationship Id="rId82" Type="http://schemas.openxmlformats.org/officeDocument/2006/relationships/hyperlink" Target="https://redis.io/commands" TargetMode="External"/><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hyperlink" Target="https://[url-for-service-account]/?comp=list&amp;include=metadata"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1.png"/><Relationship Id="rId105" Type="http://schemas.openxmlformats.org/officeDocument/2006/relationships/hyperlink" Target="https://docs.microsoft.com/en-us/learn/modules/arm-template-test/5-exercise-test-toolkit?pivots=windows"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hyperlink" Target="https://aci-cosmos-db-666.documents.azure.com:443/" TargetMode="External"/><Relationship Id="rId98" Type="http://schemas.openxmlformats.org/officeDocument/2006/relationships/hyperlink" Target="https://docs.microsoft.com/en-us/learn/modules/choose-api-for-cosmos-db/8-use-the-azure-table-api-to-store-iot-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54854D60-9A38-42E8-9FF6-5C9C278DB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15849</TotalTime>
  <Pages>150</Pages>
  <Words>47030</Words>
  <Characters>253968</Characters>
  <Application>Microsoft Office Word</Application>
  <DocSecurity>0</DocSecurity>
  <Lines>2116</Lines>
  <Paragraphs>600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416</cp:revision>
  <dcterms:created xsi:type="dcterms:W3CDTF">2021-03-17T08:55:00Z</dcterms:created>
  <dcterms:modified xsi:type="dcterms:W3CDTF">2021-04-23T11:02:00Z</dcterms:modified>
</cp:coreProperties>
</file>